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1240" w:rsidRDefault="008D1240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1000125</wp:posOffset>
            </wp:positionH>
            <wp:positionV relativeFrom="margin">
              <wp:posOffset>-552450</wp:posOffset>
            </wp:positionV>
            <wp:extent cx="4052570" cy="139573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240" w:rsidRDefault="008D1240">
      <w:pPr>
        <w:rPr>
          <w:sz w:val="28"/>
          <w:szCs w:val="28"/>
        </w:rPr>
      </w:pPr>
    </w:p>
    <w:p w:rsidR="008D1240" w:rsidRDefault="008D1240">
      <w:pPr>
        <w:rPr>
          <w:sz w:val="28"/>
          <w:szCs w:val="28"/>
        </w:rPr>
      </w:pPr>
    </w:p>
    <w:p w:rsidR="008D1240" w:rsidRDefault="008D1240">
      <w:pPr>
        <w:rPr>
          <w:sz w:val="28"/>
          <w:szCs w:val="28"/>
        </w:rPr>
      </w:pPr>
    </w:p>
    <w:p w:rsidR="00F82E74" w:rsidRDefault="00F82E74"/>
    <w:p w:rsidR="00F82E74" w:rsidRDefault="008E141E">
      <w:r>
        <w:rPr>
          <w:b/>
          <w:sz w:val="28"/>
          <w:szCs w:val="28"/>
          <w:u w:val="single"/>
        </w:rPr>
        <w:t>Institutional Profile</w:t>
      </w:r>
    </w:p>
    <w:p w:rsidR="00F82E74" w:rsidRDefault="008E141E">
      <w:r>
        <w:rPr>
          <w:b/>
          <w:sz w:val="20"/>
          <w:szCs w:val="20"/>
          <w:u w:val="single"/>
        </w:rPr>
        <w:t xml:space="preserve"> </w:t>
      </w:r>
    </w:p>
    <w:p w:rsidR="00F82E74" w:rsidRDefault="008E141E">
      <w:r>
        <w:rPr>
          <w:b/>
          <w:sz w:val="24"/>
          <w:szCs w:val="24"/>
          <w:u w:val="single"/>
        </w:rPr>
        <w:t xml:space="preserve">Institutional Contact Information  </w:t>
      </w:r>
      <w:r>
        <w:rPr>
          <w:b/>
          <w:sz w:val="24"/>
          <w:szCs w:val="24"/>
          <w:u w:val="single"/>
        </w:rPr>
        <w:tab/>
        <w:t xml:space="preserve">         </w:t>
      </w:r>
      <w:r>
        <w:rPr>
          <w:b/>
          <w:u w:val="single"/>
        </w:rPr>
        <w:t xml:space="preserve">  </w:t>
      </w:r>
    </w:p>
    <w:p w:rsidR="00F82E74" w:rsidRDefault="008E141E">
      <w:r>
        <w:rPr>
          <w:b/>
          <w:u w:val="single"/>
        </w:rPr>
        <w:t xml:space="preserve"> </w:t>
      </w:r>
    </w:p>
    <w:tbl>
      <w:tblPr>
        <w:tblStyle w:val="a"/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640"/>
      </w:tblGrid>
      <w:tr w:rsidR="00F82E74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u w:val="single"/>
              </w:rPr>
              <w:t>Name of College/University</w:t>
            </w:r>
          </w:p>
        </w:tc>
        <w:tc>
          <w:tcPr>
            <w:tcW w:w="5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>East Tennessee State University</w:t>
            </w:r>
          </w:p>
        </w:tc>
      </w:tr>
      <w:tr w:rsidR="00F82E74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u w:val="single"/>
              </w:rPr>
              <w:t>Main Phone Number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>(423) 439-1000</w:t>
            </w:r>
          </w:p>
        </w:tc>
      </w:tr>
      <w:tr w:rsidR="00F82E74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u w:val="single"/>
              </w:rPr>
              <w:t>Internet Home Page Address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hyperlink r:id="rId6">
              <w:r>
                <w:rPr>
                  <w:color w:val="1155CC"/>
                  <w:u w:val="single"/>
                </w:rPr>
                <w:t>www.etsu.edu</w:t>
              </w:r>
            </w:hyperlink>
          </w:p>
        </w:tc>
      </w:tr>
      <w:tr w:rsidR="00F82E74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u w:val="single"/>
              </w:rPr>
              <w:t>Admissions Phone Number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>(423) 439-4213</w:t>
            </w:r>
          </w:p>
        </w:tc>
      </w:tr>
      <w:tr w:rsidR="00F82E74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u w:val="single"/>
              </w:rPr>
              <w:t>Admissions Toll-Free Phone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>800-462-3878</w:t>
            </w:r>
          </w:p>
        </w:tc>
      </w:tr>
      <w:tr w:rsidR="00F82E74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u w:val="single"/>
              </w:rPr>
              <w:t>Admissions Mailing Address City/State/Zip Code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>PO Box 70731 Johnson City, TN 37614</w:t>
            </w:r>
          </w:p>
        </w:tc>
      </w:tr>
      <w:tr w:rsidR="00F82E74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u w:val="single"/>
              </w:rPr>
              <w:t>Admissions Fax Number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>(423) 439-4630</w:t>
            </w:r>
          </w:p>
        </w:tc>
      </w:tr>
      <w:tr w:rsidR="00F82E74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u w:val="single"/>
              </w:rPr>
              <w:t>Admissions Email Address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>Go2etsu@etsu.edu</w:t>
            </w:r>
          </w:p>
        </w:tc>
      </w:tr>
      <w:tr w:rsidR="00F82E74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u w:val="single"/>
              </w:rPr>
              <w:t>University</w:t>
            </w:r>
            <w:r>
              <w:rPr>
                <w:b/>
                <w:u w:val="single"/>
              </w:rPr>
              <w:t xml:space="preserve"> or Admissions Twitter</w:t>
            </w:r>
          </w:p>
        </w:tc>
        <w:tc>
          <w:tcPr>
            <w:tcW w:w="56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>@</w:t>
            </w:r>
            <w:proofErr w:type="spellStart"/>
            <w:r>
              <w:t>ETSUAdmissions</w:t>
            </w:r>
            <w:proofErr w:type="spellEnd"/>
          </w:p>
        </w:tc>
      </w:tr>
    </w:tbl>
    <w:p w:rsidR="00F82E74" w:rsidRDefault="008E141E">
      <w:r>
        <w:rPr>
          <w:b/>
          <w:u w:val="single"/>
        </w:rPr>
        <w:t xml:space="preserve"> </w:t>
      </w:r>
    </w:p>
    <w:p w:rsidR="00F82E74" w:rsidRDefault="00F82E74"/>
    <w:p w:rsidR="00F82E74" w:rsidRDefault="008E141E">
      <w:r>
        <w:rPr>
          <w:b/>
          <w:sz w:val="24"/>
          <w:szCs w:val="24"/>
          <w:u w:val="single"/>
        </w:rPr>
        <w:t>Undergraduate Study Body Information</w:t>
      </w:r>
    </w:p>
    <w:p w:rsidR="00F82E74" w:rsidRDefault="008E141E">
      <w:r>
        <w:rPr>
          <w:b/>
          <w:u w:val="single"/>
        </w:rPr>
        <w:t xml:space="preserve"> </w:t>
      </w:r>
    </w:p>
    <w:p w:rsidR="00F82E74" w:rsidRDefault="00F82E74"/>
    <w:tbl>
      <w:tblPr>
        <w:tblStyle w:val="a0"/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775"/>
      </w:tblGrid>
      <w:tr w:rsidR="00F82E74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Total Student Enrollment</w:t>
            </w:r>
          </w:p>
        </w:tc>
        <w:tc>
          <w:tcPr>
            <w:tcW w:w="5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13,822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Undergraduate Enrollment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11,550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Male Enrollment/Percentage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 xml:space="preserve"> 42%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Female Enrollment/Percentage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58%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In-state Student </w:t>
            </w:r>
            <w:r>
              <w:rPr>
                <w:b/>
              </w:rPr>
              <w:t>Enrollment/Percentage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11,342;</w:t>
            </w:r>
            <w:r>
              <w:rPr>
                <w:b/>
              </w:rPr>
              <w:t xml:space="preserve"> </w:t>
            </w:r>
            <w:r>
              <w:t>82%; Border County residents 871; 6%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lastRenderedPageBreak/>
              <w:t>Out-of-state Student Enrollment/Percentage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1,106; 8%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International Student Enrollment/Percentage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503; 4%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Minority Student Enrollment/Percentage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2,337; 17%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Percentage in “Greek Life”</w:t>
            </w:r>
            <w:r>
              <w:rPr>
                <w:b/>
              </w:rPr>
              <w:t xml:space="preserve"> First Year Students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 xml:space="preserve"> Approximately</w:t>
            </w:r>
            <w:r>
              <w:rPr>
                <w:b/>
              </w:rPr>
              <w:t xml:space="preserve"> </w:t>
            </w:r>
            <w:r>
              <w:t>15%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Percentage Living on Campus First Year Students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56%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Institution Type/Source of Institutional Control Public/Private)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Public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Religious Affiliation (If Any)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None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Athletic Division in which you compete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 xml:space="preserve">Division </w:t>
            </w:r>
            <w:r>
              <w:t>1, Southern Conference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Instate Tuition Total cost (tuition, room, board, fees)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Tuition (15 hrs.): $8,477</w:t>
            </w:r>
          </w:p>
          <w:p w:rsidR="00F82E74" w:rsidRDefault="008E141E">
            <w:pPr>
              <w:widowControl w:val="0"/>
            </w:pPr>
            <w:r>
              <w:t>Room &amp; board (Estimate): $8,490</w:t>
            </w:r>
          </w:p>
          <w:p w:rsidR="00F82E74" w:rsidRDefault="008E141E">
            <w:pPr>
              <w:widowControl w:val="0"/>
            </w:pPr>
            <w:r>
              <w:t>Books (Estimate): $1,110</w:t>
            </w:r>
          </w:p>
          <w:p w:rsidR="00F82E74" w:rsidRDefault="008E141E">
            <w:pPr>
              <w:widowControl w:val="0"/>
            </w:pPr>
            <w:r>
              <w:t>Total: $18,067 per year</w:t>
            </w:r>
          </w:p>
        </w:tc>
      </w:tr>
      <w:tr w:rsidR="00F82E74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Out of State Tuition Total cost (tuition, room, board, fees)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Tuiti</w:t>
            </w:r>
            <w:r>
              <w:t>on (15 hrs.): $26,147</w:t>
            </w:r>
          </w:p>
          <w:p w:rsidR="00F82E74" w:rsidRDefault="008E141E">
            <w:pPr>
              <w:widowControl w:val="0"/>
            </w:pPr>
            <w:r>
              <w:t>Room &amp; board (Estimate): $8,490</w:t>
            </w:r>
          </w:p>
          <w:p w:rsidR="00F82E74" w:rsidRDefault="008E141E">
            <w:pPr>
              <w:widowControl w:val="0"/>
            </w:pPr>
            <w:r>
              <w:t>Books (Estimate): $1,110</w:t>
            </w:r>
          </w:p>
          <w:p w:rsidR="00F82E74" w:rsidRDefault="008E141E">
            <w:pPr>
              <w:widowControl w:val="0"/>
            </w:pPr>
            <w:r>
              <w:t>Total: $35,737 per year</w:t>
            </w:r>
          </w:p>
        </w:tc>
      </w:tr>
    </w:tbl>
    <w:p w:rsidR="00F82E74" w:rsidRDefault="00F82E74"/>
    <w:p w:rsidR="00F82E74" w:rsidRDefault="00F82E74"/>
    <w:p w:rsidR="00F82E74" w:rsidRDefault="008E141E">
      <w:r>
        <w:rPr>
          <w:b/>
          <w:sz w:val="24"/>
          <w:szCs w:val="24"/>
          <w:u w:val="single"/>
        </w:rPr>
        <w:t>Institutional Summary</w:t>
      </w:r>
    </w:p>
    <w:p w:rsidR="00F82E74" w:rsidRDefault="008E141E">
      <w:r>
        <w:rPr>
          <w:b/>
          <w:sz w:val="24"/>
          <w:szCs w:val="24"/>
          <w:u w:val="single"/>
        </w:rPr>
        <w:t>Academic Information</w:t>
      </w:r>
    </w:p>
    <w:p w:rsidR="00F82E74" w:rsidRDefault="008E141E">
      <w:r>
        <w:rPr>
          <w:b/>
          <w:sz w:val="20"/>
          <w:szCs w:val="20"/>
          <w:u w:val="single"/>
        </w:rPr>
        <w:t xml:space="preserve"> </w:t>
      </w:r>
    </w:p>
    <w:tbl>
      <w:tblPr>
        <w:tblStyle w:val="a1"/>
        <w:tblW w:w="9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5940"/>
      </w:tblGrid>
      <w:tr w:rsidR="00F82E74"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Academic Year Calendar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August - December, January - May</w:t>
            </w:r>
          </w:p>
        </w:tc>
      </w:tr>
      <w:tr w:rsidR="00F82E74"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Average Class Size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20</w:t>
            </w:r>
          </w:p>
        </w:tc>
      </w:tr>
      <w:tr w:rsidR="00F82E74"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Student/Faculty Ratio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22:1</w:t>
            </w:r>
          </w:p>
        </w:tc>
      </w:tr>
      <w:tr w:rsidR="00F82E74"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Percentage of Classes </w:t>
            </w:r>
            <w:r>
              <w:rPr>
                <w:b/>
              </w:rPr>
              <w:lastRenderedPageBreak/>
              <w:t>taught by full time faculty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lastRenderedPageBreak/>
              <w:t xml:space="preserve"> </w:t>
            </w:r>
            <w:r>
              <w:t>69%</w:t>
            </w:r>
          </w:p>
        </w:tc>
      </w:tr>
    </w:tbl>
    <w:p w:rsidR="00F82E74" w:rsidRDefault="008E141E">
      <w:r>
        <w:rPr>
          <w:b/>
          <w:u w:val="single"/>
        </w:rPr>
        <w:lastRenderedPageBreak/>
        <w:t xml:space="preserve"> </w:t>
      </w:r>
    </w:p>
    <w:p w:rsidR="00F82E74" w:rsidRDefault="008E141E">
      <w:r>
        <w:rPr>
          <w:b/>
          <w:u w:val="single"/>
        </w:rPr>
        <w:t xml:space="preserve"> </w:t>
      </w:r>
    </w:p>
    <w:p w:rsidR="00F82E74" w:rsidRDefault="008E141E">
      <w:r>
        <w:rPr>
          <w:b/>
          <w:u w:val="single"/>
        </w:rPr>
        <w:t xml:space="preserve"> </w:t>
      </w:r>
    </w:p>
    <w:p w:rsidR="00F82E74" w:rsidRDefault="008E141E">
      <w:r>
        <w:rPr>
          <w:b/>
          <w:sz w:val="24"/>
          <w:szCs w:val="24"/>
          <w:u w:val="single"/>
        </w:rPr>
        <w:t xml:space="preserve"> </w:t>
      </w:r>
    </w:p>
    <w:p w:rsidR="00F82E74" w:rsidRDefault="008E141E">
      <w:r>
        <w:rPr>
          <w:b/>
          <w:sz w:val="24"/>
          <w:szCs w:val="24"/>
          <w:u w:val="single"/>
        </w:rPr>
        <w:t>Student Progress Statistics</w:t>
      </w:r>
    </w:p>
    <w:tbl>
      <w:tblPr>
        <w:tblStyle w:val="a2"/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5985"/>
      </w:tblGrid>
      <w:tr w:rsidR="00F82E74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Freshman to Sophomore Retention Rate</w:t>
            </w:r>
          </w:p>
        </w:tc>
        <w:tc>
          <w:tcPr>
            <w:tcW w:w="5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>69.6%</w:t>
            </w:r>
          </w:p>
        </w:tc>
      </w:tr>
      <w:tr w:rsidR="00F82E74"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Six Year Graduation Percentage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>43%</w:t>
            </w:r>
          </w:p>
        </w:tc>
      </w:tr>
      <w:tr w:rsidR="00F82E74"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Percentage of Graduates who continue to Graduate School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 xml:space="preserve">9.9% of alumni continue to ETSU for graduate school </w:t>
            </w:r>
          </w:p>
          <w:p w:rsidR="00F82E74" w:rsidRDefault="00F82E74">
            <w:pPr>
              <w:widowControl w:val="0"/>
            </w:pPr>
          </w:p>
        </w:tc>
      </w:tr>
      <w:tr w:rsidR="00F82E74">
        <w:trPr>
          <w:trHeight w:val="960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Percentage of Graduates who continue to other</w:t>
            </w:r>
          </w:p>
        </w:tc>
        <w:tc>
          <w:tcPr>
            <w:tcW w:w="5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>(Do Not Report attendance to other graduate schools)</w:t>
            </w:r>
          </w:p>
        </w:tc>
      </w:tr>
    </w:tbl>
    <w:p w:rsidR="00F82E74" w:rsidRDefault="00F82E74"/>
    <w:p w:rsidR="00F82E74" w:rsidRDefault="008E141E">
      <w:r>
        <w:rPr>
          <w:b/>
          <w:u w:val="single"/>
        </w:rPr>
        <w:t xml:space="preserve"> </w:t>
      </w:r>
    </w:p>
    <w:p w:rsidR="00F82E74" w:rsidRDefault="008E141E">
      <w:r>
        <w:rPr>
          <w:b/>
          <w:sz w:val="24"/>
          <w:szCs w:val="24"/>
          <w:u w:val="single"/>
        </w:rPr>
        <w:t>Majors, Programs, and Degrees</w:t>
      </w:r>
    </w:p>
    <w:p w:rsidR="00F82E74" w:rsidRDefault="008E141E">
      <w:r>
        <w:rPr>
          <w:b/>
          <w:u w:val="single"/>
        </w:rPr>
        <w:t xml:space="preserve"> </w:t>
      </w:r>
    </w:p>
    <w:tbl>
      <w:tblPr>
        <w:tblStyle w:val="a3"/>
        <w:tblW w:w="8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505"/>
      </w:tblGrid>
      <w:tr w:rsidR="00F82E74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5 Most Popular Majors</w:t>
            </w:r>
          </w:p>
        </w:tc>
        <w:tc>
          <w:tcPr>
            <w:tcW w:w="5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 xml:space="preserve"> </w:t>
            </w:r>
            <w:r>
              <w:t xml:space="preserve">Pre-Business, Pre-Nursing, Psychology, </w:t>
            </w:r>
            <w:r>
              <w:t>Curriculum and Instruction, Biological Sciences</w:t>
            </w:r>
          </w:p>
        </w:tc>
      </w:tr>
      <w:tr w:rsidR="00F82E74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Special Academic Programs</w:t>
            </w:r>
          </w:p>
        </w:tc>
        <w:tc>
          <w:tcPr>
            <w:tcW w:w="5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>Pre-Professional Programs, Graduate Certificates,</w:t>
            </w:r>
          </w:p>
          <w:p w:rsidR="00F82E74" w:rsidRDefault="008E141E">
            <w:pPr>
              <w:widowControl w:val="0"/>
            </w:pPr>
            <w:r>
              <w:t>Non-Traditional and Adult Programs</w:t>
            </w:r>
          </w:p>
        </w:tc>
      </w:tr>
      <w:tr w:rsidR="00F82E74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Degrees Offered</w:t>
            </w:r>
          </w:p>
        </w:tc>
        <w:tc>
          <w:tcPr>
            <w:tcW w:w="5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>Baccalaureate degrees:</w:t>
            </w:r>
          </w:p>
          <w:p w:rsidR="00F82E74" w:rsidRDefault="008E141E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Applied Science</w:t>
            </w:r>
          </w:p>
          <w:p w:rsidR="00F82E74" w:rsidRDefault="008E141E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Arts</w:t>
            </w:r>
          </w:p>
          <w:p w:rsidR="00F82E74" w:rsidRDefault="008E141E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Business Administration</w:t>
            </w:r>
          </w:p>
          <w:p w:rsidR="00F82E74" w:rsidRDefault="008E141E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Fine Arts</w:t>
            </w:r>
          </w:p>
          <w:p w:rsidR="00F82E74" w:rsidRDefault="008E141E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General Studies</w:t>
            </w:r>
          </w:p>
          <w:p w:rsidR="00F82E74" w:rsidRDefault="008E141E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Music</w:t>
            </w:r>
          </w:p>
          <w:p w:rsidR="00F82E74" w:rsidRDefault="008E141E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Science</w:t>
            </w:r>
          </w:p>
          <w:p w:rsidR="00F82E74" w:rsidRDefault="008E141E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Science in Dental Hygiene</w:t>
            </w:r>
          </w:p>
          <w:p w:rsidR="00F82E74" w:rsidRDefault="008E141E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Science in Education</w:t>
            </w:r>
          </w:p>
          <w:p w:rsidR="00F82E74" w:rsidRDefault="008E141E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Science in Environmental Health</w:t>
            </w:r>
          </w:p>
          <w:p w:rsidR="00F82E74" w:rsidRDefault="008E141E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Science in Nursing</w:t>
            </w:r>
          </w:p>
          <w:p w:rsidR="00F82E74" w:rsidRDefault="008E141E">
            <w:pPr>
              <w:widowControl w:val="0"/>
              <w:numPr>
                <w:ilvl w:val="0"/>
                <w:numId w:val="3"/>
              </w:numPr>
              <w:ind w:hanging="360"/>
              <w:contextualSpacing/>
            </w:pPr>
            <w:r>
              <w:t>Social Work</w:t>
            </w:r>
          </w:p>
          <w:p w:rsidR="00F82E74" w:rsidRDefault="008E141E">
            <w:pPr>
              <w:widowControl w:val="0"/>
            </w:pPr>
            <w:r>
              <w:lastRenderedPageBreak/>
              <w:t>Master’s degrees: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Accountancy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Arts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Arts in Liberal Studies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Arts in Teaching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Business Administration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City Management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Education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Fine Arts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Professional Studies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Public Administration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Public Health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Science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Science in Allied Health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Science in Environmental Health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Science in Nursing</w:t>
            </w:r>
          </w:p>
          <w:p w:rsidR="00F82E74" w:rsidRDefault="008E141E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Social Work</w:t>
            </w:r>
          </w:p>
          <w:p w:rsidR="00F82E74" w:rsidRDefault="008E141E">
            <w:pPr>
              <w:widowControl w:val="0"/>
            </w:pPr>
            <w:r>
              <w:t>Education Specialist (E.D.S.)</w:t>
            </w:r>
          </w:p>
          <w:p w:rsidR="00F82E74" w:rsidRDefault="008E141E">
            <w:pPr>
              <w:widowControl w:val="0"/>
            </w:pPr>
            <w:r>
              <w:t>Doctoral Degrees:</w:t>
            </w:r>
          </w:p>
          <w:p w:rsidR="00F82E74" w:rsidRDefault="008E141E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>Audiology</w:t>
            </w:r>
          </w:p>
          <w:p w:rsidR="00F82E74" w:rsidRDefault="008E141E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>Education</w:t>
            </w:r>
          </w:p>
          <w:p w:rsidR="00F82E74" w:rsidRDefault="008E141E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Nursing </w:t>
            </w:r>
            <w:r>
              <w:t>Practice</w:t>
            </w:r>
          </w:p>
          <w:p w:rsidR="00F82E74" w:rsidRDefault="008E141E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>Philosophy</w:t>
            </w:r>
          </w:p>
          <w:p w:rsidR="00F82E74" w:rsidRDefault="008E141E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>Physical Therapy</w:t>
            </w:r>
          </w:p>
          <w:p w:rsidR="00F82E74" w:rsidRDefault="008E141E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>Public Health</w:t>
            </w:r>
          </w:p>
          <w:p w:rsidR="00F82E74" w:rsidRDefault="008E141E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>Medicine</w:t>
            </w:r>
          </w:p>
          <w:p w:rsidR="00F82E74" w:rsidRDefault="008E141E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>Pharmacy</w:t>
            </w:r>
          </w:p>
        </w:tc>
      </w:tr>
    </w:tbl>
    <w:p w:rsidR="00F82E74" w:rsidRDefault="008E141E">
      <w:r>
        <w:rPr>
          <w:b/>
          <w:u w:val="single"/>
        </w:rPr>
        <w:lastRenderedPageBreak/>
        <w:t xml:space="preserve"> </w:t>
      </w:r>
    </w:p>
    <w:p w:rsidR="00F82E74" w:rsidRDefault="008E141E">
      <w:r>
        <w:rPr>
          <w:b/>
          <w:u w:val="single"/>
        </w:rPr>
        <w:t>General Admissions Information</w:t>
      </w:r>
      <w:r>
        <w:rPr>
          <w:b/>
        </w:rPr>
        <w:t xml:space="preserve">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  <w:u w:val="single"/>
        </w:rPr>
        <w:t>Application Deadline Information</w:t>
      </w:r>
    </w:p>
    <w:p w:rsidR="00F82E74" w:rsidRDefault="008E141E">
      <w:r>
        <w:rPr>
          <w:b/>
        </w:rPr>
        <w:t xml:space="preserve"> </w:t>
      </w:r>
    </w:p>
    <w:tbl>
      <w:tblPr>
        <w:tblStyle w:val="a4"/>
        <w:tblW w:w="8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940"/>
      </w:tblGrid>
      <w:tr w:rsidR="00F82E74"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Do you require or recommend the ACT and/or the SAT?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Require the ACT or SAT</w:t>
            </w:r>
          </w:p>
        </w:tc>
      </w:tr>
      <w:tr w:rsidR="00F82E74"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 xml:space="preserve">Do you require the </w:t>
            </w:r>
            <w:r>
              <w:t>writing portion of the ACT?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 xml:space="preserve"> No</w:t>
            </w:r>
          </w:p>
        </w:tc>
      </w:tr>
      <w:tr w:rsidR="00F82E74"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Do you require/recommend the SAT Subject tests?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No</w:t>
            </w:r>
          </w:p>
        </w:tc>
      </w:tr>
      <w:tr w:rsidR="00F82E74"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Mid-50% Scores--ACT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 xml:space="preserve"> 22</w:t>
            </w:r>
          </w:p>
        </w:tc>
      </w:tr>
      <w:tr w:rsidR="00F82E74"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lastRenderedPageBreak/>
              <w:t>Mid-50% Scores--SAT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 xml:space="preserve"> 1030</w:t>
            </w:r>
          </w:p>
        </w:tc>
      </w:tr>
      <w:tr w:rsidR="00F82E74"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How are AP Credits determined?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 xml:space="preserve"> Score of at least a 3 or higher, some sections require a 4 to earn credit. We use the Advanced Placement ETSU Policy to determine this.</w:t>
            </w:r>
          </w:p>
        </w:tc>
      </w:tr>
      <w:tr w:rsidR="00F82E74"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Do you require/ recommend a general college-prep program?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 xml:space="preserve"> No</w:t>
            </w:r>
          </w:p>
        </w:tc>
      </w:tr>
      <w:tr w:rsidR="00F82E74">
        <w:tc>
          <w:tcPr>
            <w:tcW w:w="3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Academic Scholarship Criteria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GPA, ACT/SAT scores</w:t>
            </w:r>
          </w:p>
        </w:tc>
      </w:tr>
    </w:tbl>
    <w:p w:rsidR="00F82E74" w:rsidRDefault="00F82E74"/>
    <w:tbl>
      <w:tblPr>
        <w:tblStyle w:val="a5"/>
        <w:tblW w:w="89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375"/>
      </w:tblGrid>
      <w:tr w:rsidR="00F82E74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 xml:space="preserve">Do </w:t>
            </w:r>
            <w:r>
              <w:t>you have rolling admissions?</w:t>
            </w:r>
          </w:p>
        </w:tc>
        <w:tc>
          <w:tcPr>
            <w:tcW w:w="6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 xml:space="preserve"> Yes</w:t>
            </w:r>
          </w:p>
        </w:tc>
      </w:tr>
      <w:tr w:rsidR="00F82E74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What is your application fee?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 xml:space="preserve"> $25</w:t>
            </w:r>
          </w:p>
        </w:tc>
      </w:tr>
      <w:tr w:rsidR="00F82E74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Do you accept the common application?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 xml:space="preserve"> No</w:t>
            </w:r>
          </w:p>
        </w:tc>
      </w:tr>
      <w:tr w:rsidR="00F82E74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Early decision deadline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A decision is made on a completed application within 10 - 14 business days.</w:t>
            </w:r>
          </w:p>
        </w:tc>
      </w:tr>
      <w:tr w:rsidR="00F82E74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Early action deadline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December 15</w:t>
            </w:r>
          </w:p>
        </w:tc>
      </w:tr>
      <w:tr w:rsidR="00F82E74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 xml:space="preserve">Fall </w:t>
            </w:r>
            <w:r>
              <w:t>Regular admission deadline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August 15</w:t>
            </w:r>
          </w:p>
        </w:tc>
      </w:tr>
      <w:tr w:rsidR="00F82E74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Spring Regular admission deadline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December 15</w:t>
            </w:r>
          </w:p>
        </w:tc>
      </w:tr>
      <w:tr w:rsidR="00F82E74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Scholarship deadline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First scholarship deadline Dec. 15, Second Mar. 1</w:t>
            </w:r>
          </w:p>
        </w:tc>
      </w:tr>
      <w:tr w:rsidR="00F82E74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Financial Aid deadline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Fall deadline - Sept. 1; Spring deadline - Nov. 1</w:t>
            </w:r>
          </w:p>
        </w:tc>
      </w:tr>
      <w:tr w:rsidR="00F82E74"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>Housing deadline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ind w:left="140" w:right="140"/>
            </w:pPr>
            <w:r>
              <w:t xml:space="preserve"> Housing assignments made by deposit date; first-come first-served</w:t>
            </w:r>
          </w:p>
        </w:tc>
      </w:tr>
    </w:tbl>
    <w:p w:rsidR="00F82E74" w:rsidRDefault="008E141E">
      <w:r>
        <w:rPr>
          <w:b/>
          <w:sz w:val="20"/>
          <w:szCs w:val="20"/>
        </w:rPr>
        <w:t xml:space="preserve"> </w:t>
      </w:r>
    </w:p>
    <w:p w:rsidR="00F82E74" w:rsidRDefault="008E141E">
      <w:r>
        <w:rPr>
          <w:b/>
          <w:sz w:val="20"/>
          <w:szCs w:val="20"/>
          <w:u w:val="single"/>
        </w:rPr>
        <w:t xml:space="preserve"> </w:t>
      </w:r>
    </w:p>
    <w:p w:rsidR="00F75282" w:rsidRDefault="008E141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F75282" w:rsidRDefault="00F7528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F82E74" w:rsidRDefault="00F82E74"/>
    <w:p w:rsidR="00F82E74" w:rsidRDefault="008E141E">
      <w:r>
        <w:rPr>
          <w:b/>
          <w:sz w:val="24"/>
          <w:szCs w:val="24"/>
          <w:u w:val="single"/>
        </w:rPr>
        <w:t>Basis for Admission (please mark with “x”)</w:t>
      </w:r>
    </w:p>
    <w:p w:rsidR="00F82E74" w:rsidRDefault="00F82E74"/>
    <w:p w:rsidR="00F82E74" w:rsidRDefault="00F82E74"/>
    <w:tbl>
      <w:tblPr>
        <w:tblStyle w:val="a6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290"/>
        <w:gridCol w:w="1290"/>
        <w:gridCol w:w="1350"/>
        <w:gridCol w:w="1380"/>
        <w:gridCol w:w="1515"/>
      </w:tblGrid>
      <w:tr w:rsidR="00F82E74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</w:rPr>
              <w:t>Criteria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sz w:val="18"/>
                <w:szCs w:val="18"/>
              </w:rPr>
              <w:t>Very Important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sz w:val="18"/>
                <w:szCs w:val="18"/>
              </w:rPr>
              <w:t>Important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sz w:val="18"/>
                <w:szCs w:val="18"/>
              </w:rPr>
              <w:t>Considered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sz w:val="18"/>
                <w:szCs w:val="18"/>
              </w:rPr>
              <w:t>Not Considered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rPr>
                <w:b/>
                <w:sz w:val="18"/>
                <w:szCs w:val="18"/>
              </w:rPr>
              <w:t>Considered for Scholarships Only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>Rigor of high school record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Class rank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Academic GPA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Test scores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Application essay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Recommendation/s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Interview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F82E74">
            <w:pPr>
              <w:jc w:val="center"/>
            </w:pP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Extracurricular activities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Talent/ability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Character/personal qualities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 xml:space="preserve">First </w:t>
            </w:r>
            <w:r>
              <w:t>generation student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Alumni/ relations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Geographical residence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State residence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Religious affiliation/commitment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</w:tr>
      <w:tr w:rsidR="00F82E74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r>
              <w:t>Volunteer Work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widowControl w:val="0"/>
            </w:pPr>
            <w: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E74" w:rsidRDefault="008E141E">
            <w:pPr>
              <w:jc w:val="center"/>
            </w:pPr>
            <w:r>
              <w:t>X</w:t>
            </w:r>
          </w:p>
        </w:tc>
      </w:tr>
    </w:tbl>
    <w:p w:rsidR="00F82E74" w:rsidRDefault="00F82E74"/>
    <w:sectPr w:rsidR="00F82E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85383"/>
    <w:multiLevelType w:val="multilevel"/>
    <w:tmpl w:val="256C1F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17D23B9"/>
    <w:multiLevelType w:val="multilevel"/>
    <w:tmpl w:val="456E06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A2016E6"/>
    <w:multiLevelType w:val="multilevel"/>
    <w:tmpl w:val="6C2EB4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74"/>
    <w:rsid w:val="0073129C"/>
    <w:rsid w:val="008D1240"/>
    <w:rsid w:val="008E141E"/>
    <w:rsid w:val="00F75282"/>
    <w:rsid w:val="00F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BC81A-B0B5-4CD1-B6A1-316D70B4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su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Goepel, Emily L.</dc:creator>
  <cp:lastModifiedBy>Averitt, Brad</cp:lastModifiedBy>
  <cp:revision>2</cp:revision>
  <dcterms:created xsi:type="dcterms:W3CDTF">2015-09-24T21:11:00Z</dcterms:created>
  <dcterms:modified xsi:type="dcterms:W3CDTF">2015-09-24T21:11:00Z</dcterms:modified>
</cp:coreProperties>
</file>